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Communication par courriel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Objet : Rejoignez-nous pour une séance de formation informative sur notre nouveau programme de reconnaissance et de récompense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Nous espérons que vous allez bien. Comme vous le savez, nous lançons un nouveau programme de reconnaissance et de récompense, Bucketlist. Avec ce nouveau programme, nous passons au niveau supérieur en introduisant des initiatives et des récompenses passionnantes qui non seulement vous inspireront, mais vous permettront également de vous sentir valorisé et motivé. Pour garantir que chacun dispose des connaissances et des outils nécessaires pour utiliser pleinement les fonctionnalités et les avantages du programme Bucketlist, nous sommes ravis de vous inviter à une session de formation complète.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La session de formation fournira un aperçu approfondi du programme, de ses fonctionnalités et de la manière dont vous pouvez participer activement à la reconnaissance et à la récompense des efforts remarquables de vos collègues. Cette session est une excellente occasion d’acquérir des connaissances précieuses et de tirer le meilleur parti de cette initiative passionnante.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Voici les détails: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Date : [Date]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Temps: [Temps]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Lieu : [Lieu ou plateforme virtuelle]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Au cours de la séance, nous aborderons les sujets suivants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1. Aperçu du programme : nous commencerons par donner un aperçu du programme de reconnaissance et de récompense, en expliquant son but, ses objectifs et l'importance de cultiver une culture d'appréciation au sein de notre équipe.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2. Navigation sur la plateforme : nous vous guiderons à travers la plateforme conviviale que nous avons développée, vous montrant comment y accéder, parcourir ses fonctionnalités et utiliser efficacement ses capacités pour reconnaître vos collègues.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3. Récompenses : nous explorerons les différentes options disponibles et comment vous pouvez les gagner et les échanger contre des points.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4. Lignes directrices et meilleures pratiques : Pour garantir la cohérence et l'équité, nous discuterons des lignes directrices et des meilleures pratiques pour donner et recevoir de la reconnaissance. Vous découvrirez comment créer des messages de reconnaissance significatifs et percutants et tirer le meilleur parti des fonctionnalités du programme.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5. Séance de questions-réponses : vers la fin de la formation, nous ouvrirons la parole pour toute question, clarification ou suggestion que vous pourriez avoir. Il s’agit d’une excellente occasion de dissiper tous les doutes et de s’assurer que chacun se sente en confiance et habilité à participer pleinement au programme.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Nous encourageons fortement votre participation à cette séance de formation, car elle vous fournira les connaissances et les outils nécessaires pour faire du programme de reconnaissance et de récompense un succès retentissant pour vous et vos collègues.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Si vous ne pouvez pas y assister, veuillez nous en informer et nous prendrons des dispositions pour vous fournir le matériel et les ressources de formation nécessaires.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Merci pour votre enthousiasme et votre soutien à notre programme de reconnaissance et de récompense. Nous attendons avec impatience votre participation active et de voir l’impact positif que ce programme aura sur notre équipe.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Si vous avez des questions ou avez besoin de plus d'informations, n'hésitez pas à contacter [Nom] à [Informations de contact].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Embarquons ensemble dans ce voyage passionnant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